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5A5387" w:rsidTr="005A5387">
        <w:trPr>
          <w:trHeight w:val="1699"/>
        </w:trPr>
        <w:tc>
          <w:tcPr>
            <w:tcW w:w="4278" w:type="dxa"/>
            <w:tcBorders>
              <w:top w:val="nil"/>
              <w:left w:val="nil"/>
              <w:bottom w:val="nil"/>
              <w:right w:val="nil"/>
            </w:tcBorders>
          </w:tcPr>
          <w:p w:rsidR="005A5387" w:rsidRDefault="005A5387">
            <w:pPr>
              <w:spacing w:after="0" w:line="240" w:lineRule="auto"/>
              <w:jc w:val="center"/>
            </w:pPr>
            <w:r>
              <w:t xml:space="preserve">ỦY BAN NHÂN DÂN </w:t>
            </w:r>
          </w:p>
          <w:p w:rsidR="005A5387" w:rsidRDefault="005A5387">
            <w:pPr>
              <w:spacing w:after="0" w:line="240" w:lineRule="auto"/>
              <w:jc w:val="center"/>
            </w:pPr>
            <w:r>
              <w:t>THÀNH PHỐ THỦ ĐỨC</w:t>
            </w:r>
          </w:p>
          <w:p w:rsidR="005A5387" w:rsidRDefault="005A5387">
            <w:pPr>
              <w:spacing w:after="0" w:line="240" w:lineRule="auto"/>
              <w:jc w:val="center"/>
              <w:rPr>
                <w:b/>
              </w:rPr>
            </w:pPr>
            <w:r>
              <w:rPr>
                <w:b/>
              </w:rPr>
              <w:t>PHÒNG GIÁO DỤC VÀ ĐÀO TẠO</w:t>
            </w:r>
          </w:p>
          <w:p w:rsidR="005A5387" w:rsidRDefault="005A5387">
            <w:pPr>
              <w:spacing w:after="0" w:line="240" w:lineRule="auto"/>
              <w:jc w:val="center"/>
              <w:rPr>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7CF52"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5A5387" w:rsidRDefault="005A5387">
            <w:pPr>
              <w:spacing w:after="0" w:line="240" w:lineRule="auto"/>
              <w:jc w:val="center"/>
              <w:rPr>
                <w:sz w:val="26"/>
                <w:szCs w:val="26"/>
              </w:rPr>
            </w:pPr>
            <w:r>
              <w:rPr>
                <w:sz w:val="26"/>
                <w:szCs w:val="26"/>
              </w:rPr>
              <w:t xml:space="preserve">Số: </w:t>
            </w:r>
            <w:r w:rsidR="00A55AA0">
              <w:rPr>
                <w:sz w:val="26"/>
                <w:szCs w:val="26"/>
              </w:rPr>
              <w:t>1215</w:t>
            </w:r>
            <w:r>
              <w:rPr>
                <w:sz w:val="26"/>
                <w:szCs w:val="26"/>
              </w:rPr>
              <w:t xml:space="preserve"> /GDĐT</w:t>
            </w:r>
          </w:p>
          <w:p w:rsidR="005A5387" w:rsidRDefault="005A5387">
            <w:pPr>
              <w:spacing w:after="0" w:line="240" w:lineRule="auto"/>
              <w:jc w:val="center"/>
              <w:rPr>
                <w:sz w:val="4"/>
                <w:szCs w:val="4"/>
              </w:rPr>
            </w:pPr>
          </w:p>
          <w:p w:rsidR="005A5387" w:rsidRDefault="005A5387">
            <w:pPr>
              <w:spacing w:after="0" w:line="240" w:lineRule="auto"/>
              <w:jc w:val="center"/>
              <w:rPr>
                <w:sz w:val="10"/>
              </w:rPr>
            </w:pPr>
          </w:p>
          <w:p w:rsidR="005A5387" w:rsidRDefault="005A5387">
            <w:pPr>
              <w:spacing w:after="0" w:line="240" w:lineRule="auto"/>
              <w:jc w:val="center"/>
              <w:rPr>
                <w:color w:val="000000"/>
                <w:sz w:val="26"/>
                <w:szCs w:val="26"/>
              </w:rPr>
            </w:pPr>
            <w:r>
              <w:rPr>
                <w:color w:val="000000"/>
                <w:sz w:val="26"/>
                <w:szCs w:val="26"/>
              </w:rPr>
              <w:t xml:space="preserve">Về tiếp tục thực hiện công tác </w:t>
            </w:r>
          </w:p>
          <w:p w:rsidR="005A5387" w:rsidRDefault="005A5387" w:rsidP="005A5387">
            <w:pPr>
              <w:spacing w:after="0" w:line="240" w:lineRule="auto"/>
              <w:jc w:val="center"/>
              <w:rPr>
                <w:sz w:val="26"/>
              </w:rPr>
            </w:pPr>
            <w:r>
              <w:rPr>
                <w:color w:val="000000"/>
                <w:sz w:val="26"/>
                <w:szCs w:val="26"/>
              </w:rPr>
              <w:t>chuẩn bị tiêm vắc xin phòng COVID-19 cho trẻ em và học sinh từ 5 đến dưới 18 tuổi trong ngành giáo dục.</w:t>
            </w:r>
          </w:p>
        </w:tc>
        <w:tc>
          <w:tcPr>
            <w:tcW w:w="5504" w:type="dxa"/>
            <w:tcBorders>
              <w:top w:val="nil"/>
              <w:left w:val="nil"/>
              <w:bottom w:val="nil"/>
              <w:right w:val="nil"/>
            </w:tcBorders>
          </w:tcPr>
          <w:p w:rsidR="005A5387" w:rsidRDefault="005A5387">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5A5387" w:rsidRDefault="005A5387">
            <w:pPr>
              <w:spacing w:after="0" w:line="240" w:lineRule="auto"/>
              <w:jc w:val="center"/>
              <w:rPr>
                <w:b/>
              </w:rPr>
            </w:pPr>
            <w:r>
              <w:rPr>
                <w:b/>
              </w:rPr>
              <w:t>Độc lập – Tự do – Hạnh phúc</w:t>
            </w:r>
          </w:p>
          <w:p w:rsidR="005A5387" w:rsidRDefault="005A5387">
            <w:pPr>
              <w:spacing w:after="0" w:line="240" w:lineRule="auto"/>
              <w:jc w:val="cente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704215</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7DBB2" id="Straight Arrow Connector 1" o:spid="_x0000_s1026" type="#_x0000_t32" style="position:absolute;margin-left:55.45pt;margin-top:1.8pt;width:15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5A5387" w:rsidRDefault="005A5387">
            <w:pPr>
              <w:spacing w:after="0" w:line="240" w:lineRule="auto"/>
              <w:jc w:val="center"/>
              <w:rPr>
                <w:i/>
                <w:sz w:val="26"/>
                <w:szCs w:val="26"/>
              </w:rPr>
            </w:pPr>
          </w:p>
          <w:p w:rsidR="005A5387" w:rsidRDefault="005A5387">
            <w:pPr>
              <w:spacing w:after="0" w:line="240" w:lineRule="auto"/>
              <w:rPr>
                <w:b/>
              </w:rPr>
            </w:pPr>
            <w:r>
              <w:rPr>
                <w:i/>
                <w:sz w:val="26"/>
                <w:szCs w:val="26"/>
              </w:rPr>
              <w:t xml:space="preserve">Thành phố Thủ Đức, </w:t>
            </w:r>
            <w:proofErr w:type="gramStart"/>
            <w:r>
              <w:rPr>
                <w:i/>
                <w:sz w:val="26"/>
                <w:szCs w:val="26"/>
              </w:rPr>
              <w:t xml:space="preserve">ngày  </w:t>
            </w:r>
            <w:r w:rsidR="00A55AA0">
              <w:rPr>
                <w:i/>
                <w:sz w:val="26"/>
                <w:szCs w:val="26"/>
              </w:rPr>
              <w:t>01</w:t>
            </w:r>
            <w:proofErr w:type="gramEnd"/>
            <w:r w:rsidR="00A55AA0">
              <w:rPr>
                <w:i/>
                <w:sz w:val="26"/>
                <w:szCs w:val="26"/>
              </w:rPr>
              <w:t xml:space="preserve"> </w:t>
            </w:r>
            <w:r>
              <w:rPr>
                <w:i/>
                <w:sz w:val="26"/>
                <w:szCs w:val="26"/>
              </w:rPr>
              <w:t xml:space="preserve"> tháng 8 năm 2022</w:t>
            </w:r>
          </w:p>
          <w:p w:rsidR="005A5387" w:rsidRDefault="005A5387">
            <w:pPr>
              <w:spacing w:after="0" w:line="240" w:lineRule="auto"/>
              <w:jc w:val="center"/>
              <w:rPr>
                <w:b/>
              </w:rPr>
            </w:pPr>
          </w:p>
          <w:p w:rsidR="005A5387" w:rsidRDefault="005A5387">
            <w:pPr>
              <w:spacing w:after="0" w:line="240" w:lineRule="auto"/>
            </w:pPr>
            <w:bookmarkStart w:id="0" w:name="_GoBack"/>
            <w:bookmarkEnd w:id="0"/>
          </w:p>
        </w:tc>
      </w:tr>
    </w:tbl>
    <w:p w:rsidR="005A5387" w:rsidRDefault="005A5387" w:rsidP="005A5387">
      <w:pPr>
        <w:spacing w:after="0"/>
        <w:ind w:left="1440" w:firstLine="720"/>
        <w:rPr>
          <w:sz w:val="28"/>
          <w:szCs w:val="28"/>
        </w:rPr>
      </w:pPr>
    </w:p>
    <w:p w:rsidR="005A5387" w:rsidRDefault="005A5387" w:rsidP="005A5387">
      <w:pPr>
        <w:spacing w:after="120"/>
        <w:ind w:firstLine="720"/>
        <w:rPr>
          <w:sz w:val="28"/>
          <w:szCs w:val="28"/>
        </w:rPr>
      </w:pPr>
      <w:r>
        <w:rPr>
          <w:sz w:val="28"/>
          <w:szCs w:val="28"/>
        </w:rPr>
        <w:t xml:space="preserve">       Kính gửi: </w:t>
      </w:r>
    </w:p>
    <w:p w:rsidR="005A5387" w:rsidRDefault="005A5387" w:rsidP="005A5387">
      <w:pPr>
        <w:spacing w:after="0"/>
        <w:ind w:left="1440" w:firstLine="720"/>
        <w:rPr>
          <w:sz w:val="28"/>
          <w:szCs w:val="28"/>
        </w:rPr>
      </w:pPr>
      <w:r>
        <w:rPr>
          <w:sz w:val="28"/>
          <w:szCs w:val="28"/>
        </w:rPr>
        <w:t xml:space="preserve">  - Thủ trưởng các cơ sở giáo dục mầm non, tiểu học, THCS;</w:t>
      </w:r>
    </w:p>
    <w:p w:rsidR="00C06FD1" w:rsidRDefault="00C06FD1" w:rsidP="005A5387">
      <w:pPr>
        <w:spacing w:after="0"/>
        <w:ind w:left="1440" w:firstLine="720"/>
        <w:rPr>
          <w:sz w:val="28"/>
          <w:szCs w:val="28"/>
        </w:rPr>
      </w:pPr>
      <w:r>
        <w:rPr>
          <w:sz w:val="28"/>
          <w:szCs w:val="28"/>
        </w:rPr>
        <w:t xml:space="preserve">  - Hiệu tr</w:t>
      </w:r>
      <w:r w:rsidR="00740343">
        <w:rPr>
          <w:sz w:val="28"/>
          <w:szCs w:val="28"/>
        </w:rPr>
        <w:t>ưởng các trường THPT, Trung cấp, Cao đẳng;</w:t>
      </w:r>
    </w:p>
    <w:p w:rsidR="00740343" w:rsidRDefault="00740343" w:rsidP="005A5387">
      <w:pPr>
        <w:spacing w:after="0"/>
        <w:ind w:left="1440" w:firstLine="720"/>
        <w:rPr>
          <w:sz w:val="28"/>
          <w:szCs w:val="28"/>
        </w:rPr>
      </w:pPr>
      <w:r>
        <w:rPr>
          <w:sz w:val="28"/>
          <w:szCs w:val="28"/>
        </w:rPr>
        <w:t xml:space="preserve">  - Hiệu trưởng các trường Quốc tế;</w:t>
      </w:r>
    </w:p>
    <w:p w:rsidR="00740343" w:rsidRDefault="00740343" w:rsidP="005A5387">
      <w:pPr>
        <w:spacing w:after="0"/>
        <w:ind w:left="1440" w:firstLine="720"/>
        <w:rPr>
          <w:sz w:val="28"/>
          <w:szCs w:val="28"/>
        </w:rPr>
      </w:pPr>
      <w:r>
        <w:rPr>
          <w:sz w:val="28"/>
          <w:szCs w:val="28"/>
        </w:rPr>
        <w:t xml:space="preserve">  - Trung tâm GDNN-GDTX;</w:t>
      </w:r>
    </w:p>
    <w:p w:rsidR="005A5387" w:rsidRDefault="005A5387" w:rsidP="005A5387">
      <w:pPr>
        <w:spacing w:after="0"/>
        <w:ind w:left="1440" w:firstLine="720"/>
        <w:rPr>
          <w:sz w:val="28"/>
          <w:szCs w:val="28"/>
        </w:rPr>
      </w:pPr>
      <w:r>
        <w:rPr>
          <w:sz w:val="28"/>
          <w:szCs w:val="28"/>
        </w:rPr>
        <w:t xml:space="preserve">  - Hiệu trưởng trường giáo dục Chuyên biệt Thảo Điền.</w:t>
      </w:r>
    </w:p>
    <w:p w:rsidR="009534E9" w:rsidRDefault="009534E9" w:rsidP="005A5387">
      <w:pPr>
        <w:spacing w:after="0"/>
        <w:ind w:left="1440" w:firstLine="720"/>
        <w:rPr>
          <w:sz w:val="28"/>
          <w:szCs w:val="28"/>
        </w:rPr>
      </w:pPr>
    </w:p>
    <w:p w:rsidR="005A5387" w:rsidRDefault="005A5387" w:rsidP="005A5387">
      <w:pPr>
        <w:spacing w:after="0" w:line="360" w:lineRule="auto"/>
        <w:jc w:val="both"/>
        <w:rPr>
          <w:sz w:val="8"/>
          <w:szCs w:val="8"/>
        </w:rPr>
      </w:pPr>
    </w:p>
    <w:p w:rsidR="005A5387" w:rsidRPr="000B3F94" w:rsidRDefault="005A5387" w:rsidP="000B3F94">
      <w:pPr>
        <w:spacing w:after="0" w:line="360" w:lineRule="auto"/>
        <w:ind w:firstLine="567"/>
        <w:jc w:val="both"/>
        <w:rPr>
          <w:color w:val="000000" w:themeColor="text1"/>
          <w:sz w:val="28"/>
          <w:szCs w:val="28"/>
        </w:rPr>
      </w:pPr>
      <w:r w:rsidRPr="000B3F94">
        <w:rPr>
          <w:color w:val="000000" w:themeColor="text1"/>
          <w:sz w:val="28"/>
          <w:szCs w:val="28"/>
        </w:rPr>
        <w:t xml:space="preserve">Căn cứ Công văn số </w:t>
      </w:r>
      <w:r w:rsidR="002B754D" w:rsidRPr="000B3F94">
        <w:rPr>
          <w:color w:val="000000" w:themeColor="text1"/>
          <w:sz w:val="28"/>
          <w:szCs w:val="28"/>
        </w:rPr>
        <w:t>4655</w:t>
      </w:r>
      <w:r w:rsidRPr="000B3F94">
        <w:rPr>
          <w:color w:val="000000" w:themeColor="text1"/>
          <w:sz w:val="28"/>
          <w:szCs w:val="28"/>
        </w:rPr>
        <w:t>/</w:t>
      </w:r>
      <w:r w:rsidR="002B754D" w:rsidRPr="000B3F94">
        <w:rPr>
          <w:color w:val="000000" w:themeColor="text1"/>
          <w:sz w:val="28"/>
          <w:szCs w:val="28"/>
        </w:rPr>
        <w:t>UBND-YT</w:t>
      </w:r>
      <w:r w:rsidRPr="000B3F94">
        <w:rPr>
          <w:color w:val="000000" w:themeColor="text1"/>
          <w:sz w:val="28"/>
          <w:szCs w:val="28"/>
        </w:rPr>
        <w:t xml:space="preserve"> ngày </w:t>
      </w:r>
      <w:r w:rsidR="002B754D" w:rsidRPr="000B3F94">
        <w:rPr>
          <w:color w:val="000000" w:themeColor="text1"/>
          <w:sz w:val="28"/>
          <w:szCs w:val="28"/>
        </w:rPr>
        <w:t>26 tháng 7</w:t>
      </w:r>
      <w:r w:rsidRPr="000B3F94">
        <w:rPr>
          <w:color w:val="000000" w:themeColor="text1"/>
          <w:sz w:val="28"/>
          <w:szCs w:val="28"/>
        </w:rPr>
        <w:t xml:space="preserve"> năm 2022 của </w:t>
      </w:r>
      <w:r w:rsidR="002B754D" w:rsidRPr="000B3F94">
        <w:rPr>
          <w:color w:val="000000" w:themeColor="text1"/>
          <w:sz w:val="28"/>
          <w:szCs w:val="28"/>
        </w:rPr>
        <w:t>Ủy ban nhân dân thành phố Thủ Đức</w:t>
      </w:r>
      <w:r w:rsidRPr="000B3F94">
        <w:rPr>
          <w:color w:val="000000" w:themeColor="text1"/>
          <w:sz w:val="28"/>
          <w:szCs w:val="28"/>
        </w:rPr>
        <w:t xml:space="preserve"> về việc </w:t>
      </w:r>
      <w:r w:rsidR="002B754D" w:rsidRPr="000B3F94">
        <w:rPr>
          <w:color w:val="000000" w:themeColor="text1"/>
          <w:sz w:val="28"/>
          <w:szCs w:val="28"/>
        </w:rPr>
        <w:t>tăng cường công tác</w:t>
      </w:r>
      <w:r w:rsidRPr="000B3F94">
        <w:rPr>
          <w:color w:val="000000" w:themeColor="text1"/>
          <w:sz w:val="28"/>
          <w:szCs w:val="28"/>
        </w:rPr>
        <w:t xml:space="preserve"> tiêm vắc xin phòng COVID-19,</w:t>
      </w:r>
    </w:p>
    <w:p w:rsidR="00414097" w:rsidRDefault="005A5387" w:rsidP="0027469D">
      <w:pPr>
        <w:spacing w:after="0" w:line="360" w:lineRule="auto"/>
        <w:ind w:firstLine="567"/>
        <w:jc w:val="both"/>
        <w:rPr>
          <w:sz w:val="28"/>
          <w:szCs w:val="28"/>
        </w:rPr>
      </w:pPr>
      <w:r>
        <w:rPr>
          <w:sz w:val="28"/>
          <w:szCs w:val="28"/>
        </w:rPr>
        <w:t xml:space="preserve">Để hoàn thiện công tác chuẩn bị và đảm bảo </w:t>
      </w:r>
      <w:r w:rsidR="00D57E70">
        <w:rPr>
          <w:sz w:val="28"/>
          <w:szCs w:val="28"/>
        </w:rPr>
        <w:t>thực hiện</w:t>
      </w:r>
      <w:r>
        <w:rPr>
          <w:sz w:val="28"/>
          <w:szCs w:val="28"/>
        </w:rPr>
        <w:t xml:space="preserve"> tiêm vắc xin cho trẻ được an toàn, Phòng Giáo dục và Đào tạo triể</w:t>
      </w:r>
      <w:r w:rsidR="0027469D">
        <w:rPr>
          <w:sz w:val="28"/>
          <w:szCs w:val="28"/>
        </w:rPr>
        <w:t>n khai</w:t>
      </w:r>
      <w:r>
        <w:rPr>
          <w:sz w:val="28"/>
          <w:szCs w:val="28"/>
        </w:rPr>
        <w:t xml:space="preserve"> một số nội dung như sau:</w:t>
      </w:r>
    </w:p>
    <w:p w:rsidR="005A5387" w:rsidRPr="00414097" w:rsidRDefault="00414097" w:rsidP="00414097">
      <w:pPr>
        <w:spacing w:after="0" w:line="360" w:lineRule="auto"/>
        <w:ind w:firstLine="567"/>
        <w:jc w:val="both"/>
        <w:rPr>
          <w:b/>
          <w:sz w:val="28"/>
          <w:szCs w:val="28"/>
        </w:rPr>
      </w:pPr>
      <w:r w:rsidRPr="00414097">
        <w:rPr>
          <w:b/>
          <w:sz w:val="28"/>
          <w:szCs w:val="28"/>
        </w:rPr>
        <w:t xml:space="preserve">1. </w:t>
      </w:r>
      <w:r>
        <w:rPr>
          <w:b/>
          <w:sz w:val="28"/>
          <w:szCs w:val="28"/>
        </w:rPr>
        <w:t>Đối với c</w:t>
      </w:r>
      <w:r w:rsidR="005A5387" w:rsidRPr="00414097">
        <w:rPr>
          <w:b/>
          <w:sz w:val="28"/>
          <w:szCs w:val="28"/>
        </w:rPr>
        <w:t xml:space="preserve">ác </w:t>
      </w:r>
      <w:r w:rsidR="000750D3">
        <w:rPr>
          <w:b/>
          <w:sz w:val="28"/>
          <w:szCs w:val="28"/>
        </w:rPr>
        <w:t>cơ sở giáo dục</w:t>
      </w:r>
    </w:p>
    <w:p w:rsidR="000B6B97" w:rsidRDefault="005A5387" w:rsidP="000B3F94">
      <w:pPr>
        <w:spacing w:after="0" w:line="360" w:lineRule="auto"/>
        <w:ind w:firstLine="567"/>
        <w:jc w:val="both"/>
        <w:rPr>
          <w:sz w:val="28"/>
          <w:szCs w:val="28"/>
        </w:rPr>
      </w:pPr>
      <w:r>
        <w:rPr>
          <w:sz w:val="28"/>
          <w:szCs w:val="28"/>
        </w:rPr>
        <w:t xml:space="preserve">- </w:t>
      </w:r>
      <w:r w:rsidR="000B6B97">
        <w:rPr>
          <w:sz w:val="28"/>
          <w:szCs w:val="28"/>
        </w:rPr>
        <w:t xml:space="preserve">Mỗi </w:t>
      </w:r>
      <w:r w:rsidR="000750D3">
        <w:rPr>
          <w:sz w:val="28"/>
          <w:szCs w:val="28"/>
        </w:rPr>
        <w:t>cơ sở giáo dục</w:t>
      </w:r>
      <w:r w:rsidR="000B6B97">
        <w:rPr>
          <w:sz w:val="28"/>
          <w:szCs w:val="28"/>
        </w:rPr>
        <w:t xml:space="preserve"> phải x</w:t>
      </w:r>
      <w:r>
        <w:rPr>
          <w:sz w:val="28"/>
          <w:szCs w:val="28"/>
        </w:rPr>
        <w:t xml:space="preserve">ây dựng kế hoạch tiêm vắc xin </w:t>
      </w:r>
      <w:r w:rsidR="00D81AE4">
        <w:rPr>
          <w:sz w:val="28"/>
          <w:szCs w:val="28"/>
        </w:rPr>
        <w:t>từ 5 đến dưới 18 tuổi</w:t>
      </w:r>
      <w:r w:rsidR="000B6B97">
        <w:rPr>
          <w:sz w:val="28"/>
          <w:szCs w:val="28"/>
        </w:rPr>
        <w:t>;</w:t>
      </w:r>
    </w:p>
    <w:p w:rsidR="000214CA" w:rsidRPr="00534F90" w:rsidRDefault="005A5387" w:rsidP="000B3F94">
      <w:pPr>
        <w:spacing w:after="0" w:line="360" w:lineRule="auto"/>
        <w:ind w:firstLine="567"/>
        <w:jc w:val="both"/>
        <w:rPr>
          <w:color w:val="000000" w:themeColor="text1"/>
          <w:sz w:val="28"/>
          <w:szCs w:val="28"/>
        </w:rPr>
      </w:pPr>
      <w:r w:rsidRPr="00534F90">
        <w:rPr>
          <w:color w:val="000000" w:themeColor="text1"/>
          <w:sz w:val="28"/>
          <w:szCs w:val="28"/>
        </w:rPr>
        <w:t xml:space="preserve">- Tăng cường công tác truyền thông đến cha mẹ học sinh về kế hoạch tiêm vắc xin phòng COVID-19 cho trẻ từ 5 đến dưới </w:t>
      </w:r>
      <w:r w:rsidR="00234D08" w:rsidRPr="00534F90">
        <w:rPr>
          <w:color w:val="000000" w:themeColor="text1"/>
          <w:sz w:val="28"/>
          <w:szCs w:val="28"/>
        </w:rPr>
        <w:t>18</w:t>
      </w:r>
      <w:r w:rsidRPr="00534F90">
        <w:rPr>
          <w:color w:val="000000" w:themeColor="text1"/>
          <w:sz w:val="28"/>
          <w:szCs w:val="28"/>
        </w:rPr>
        <w:t xml:space="preserve"> tuổi, </w:t>
      </w:r>
      <w:r w:rsidR="000750D3" w:rsidRPr="00534F90">
        <w:rPr>
          <w:color w:val="000000" w:themeColor="text1"/>
          <w:sz w:val="28"/>
          <w:szCs w:val="28"/>
        </w:rPr>
        <w:t xml:space="preserve">truyền thông về tầm quan trọng </w:t>
      </w:r>
      <w:r w:rsidR="000214CA" w:rsidRPr="00534F90">
        <w:rPr>
          <w:color w:val="000000" w:themeColor="text1"/>
          <w:sz w:val="28"/>
          <w:szCs w:val="28"/>
        </w:rPr>
        <w:t xml:space="preserve">của </w:t>
      </w:r>
      <w:r w:rsidR="000750D3" w:rsidRPr="00534F90">
        <w:rPr>
          <w:color w:val="000000" w:themeColor="text1"/>
          <w:sz w:val="28"/>
          <w:szCs w:val="28"/>
        </w:rPr>
        <w:t>việc tiêm vắc xin về phòng chống dịch COVID-19</w:t>
      </w:r>
      <w:r w:rsidR="000214CA" w:rsidRPr="00534F90">
        <w:rPr>
          <w:color w:val="000000" w:themeColor="text1"/>
          <w:sz w:val="28"/>
          <w:szCs w:val="28"/>
        </w:rPr>
        <w:t xml:space="preserve">, mối nguy hiểm của các biến chủng COVID-19 hiện nay đối với việc chưa tiêm đủ liều nhắc lại; </w:t>
      </w:r>
    </w:p>
    <w:p w:rsidR="00234D08" w:rsidRPr="00534F90" w:rsidRDefault="00234D08" w:rsidP="000B3F94">
      <w:pPr>
        <w:spacing w:after="0" w:line="360" w:lineRule="auto"/>
        <w:ind w:firstLine="567"/>
        <w:jc w:val="both"/>
        <w:rPr>
          <w:color w:val="000000" w:themeColor="text1"/>
          <w:sz w:val="28"/>
          <w:szCs w:val="28"/>
        </w:rPr>
      </w:pPr>
      <w:r w:rsidRPr="00534F90">
        <w:rPr>
          <w:color w:val="000000" w:themeColor="text1"/>
          <w:sz w:val="28"/>
          <w:szCs w:val="28"/>
        </w:rPr>
        <w:t xml:space="preserve">- </w:t>
      </w:r>
      <w:r w:rsidR="000750D3" w:rsidRPr="00534F90">
        <w:rPr>
          <w:color w:val="000000" w:themeColor="text1"/>
          <w:sz w:val="28"/>
          <w:szCs w:val="28"/>
        </w:rPr>
        <w:t>Các cơ sở giáo dục r</w:t>
      </w:r>
      <w:r w:rsidRPr="00534F90">
        <w:rPr>
          <w:color w:val="000000" w:themeColor="text1"/>
          <w:sz w:val="28"/>
          <w:szCs w:val="28"/>
        </w:rPr>
        <w:t>à soát số lượng học sinh đang theo học tại đơn vị, các trường hợp chưa tiêm đủ mũi vắc xin để thông báo đến các điểm tiêm trường họ</w:t>
      </w:r>
      <w:r w:rsidR="000750D3" w:rsidRPr="00534F90">
        <w:rPr>
          <w:color w:val="000000" w:themeColor="text1"/>
          <w:sz w:val="28"/>
          <w:szCs w:val="28"/>
        </w:rPr>
        <w:t xml:space="preserve">c; chịu trách nhiệm về số liệu thống kê và công tác truyền thông đến cha mẹ học </w:t>
      </w:r>
      <w:r w:rsidR="000750D3" w:rsidRPr="00534F90">
        <w:rPr>
          <w:color w:val="000000" w:themeColor="text1"/>
          <w:sz w:val="28"/>
          <w:szCs w:val="28"/>
        </w:rPr>
        <w:lastRenderedPageBreak/>
        <w:t>sinh.</w:t>
      </w:r>
      <w:r w:rsidR="00C42F02" w:rsidRPr="00534F90">
        <w:rPr>
          <w:color w:val="000000" w:themeColor="text1"/>
          <w:sz w:val="28"/>
          <w:szCs w:val="28"/>
        </w:rPr>
        <w:t>;</w:t>
      </w:r>
      <w:r w:rsidR="00A02597" w:rsidRPr="00534F90">
        <w:rPr>
          <w:color w:val="000000" w:themeColor="text1"/>
          <w:sz w:val="28"/>
          <w:szCs w:val="28"/>
        </w:rPr>
        <w:t xml:space="preserve"> </w:t>
      </w:r>
      <w:r w:rsidR="0004203D">
        <w:rPr>
          <w:color w:val="000000" w:themeColor="text1"/>
          <w:sz w:val="28"/>
          <w:szCs w:val="28"/>
        </w:rPr>
        <w:t xml:space="preserve">phấn đấu </w:t>
      </w:r>
      <w:r w:rsidR="00A02597" w:rsidRPr="00534F90">
        <w:rPr>
          <w:color w:val="000000" w:themeColor="text1"/>
          <w:sz w:val="28"/>
          <w:szCs w:val="28"/>
        </w:rPr>
        <w:t xml:space="preserve">đảm bảo đạt tỷ lệ số lượng học sinh đã tiêm </w:t>
      </w:r>
      <w:r w:rsidR="002979A6" w:rsidRPr="00534F90">
        <w:rPr>
          <w:color w:val="000000" w:themeColor="text1"/>
          <w:sz w:val="28"/>
          <w:szCs w:val="28"/>
        </w:rPr>
        <w:t xml:space="preserve">đủ liều </w:t>
      </w:r>
      <w:r w:rsidR="00A02597" w:rsidRPr="00534F90">
        <w:rPr>
          <w:color w:val="000000" w:themeColor="text1"/>
          <w:sz w:val="28"/>
          <w:szCs w:val="28"/>
        </w:rPr>
        <w:t xml:space="preserve">tại đơn vị </w:t>
      </w:r>
      <w:r w:rsidR="0004203D">
        <w:rPr>
          <w:color w:val="000000" w:themeColor="text1"/>
          <w:sz w:val="28"/>
          <w:szCs w:val="28"/>
        </w:rPr>
        <w:t xml:space="preserve">ở mức cao nhất </w:t>
      </w:r>
      <w:r w:rsidR="00A02597" w:rsidRPr="00534F90">
        <w:rPr>
          <w:color w:val="000000" w:themeColor="text1"/>
          <w:sz w:val="28"/>
          <w:szCs w:val="28"/>
        </w:rPr>
        <w:t>để chuẩn bị cho năm học mới;</w:t>
      </w:r>
    </w:p>
    <w:p w:rsidR="005A5387" w:rsidRPr="000750D3" w:rsidRDefault="005A5387" w:rsidP="000750D3">
      <w:pPr>
        <w:spacing w:after="0" w:line="360" w:lineRule="auto"/>
        <w:ind w:firstLine="567"/>
        <w:jc w:val="both"/>
        <w:rPr>
          <w:color w:val="000000"/>
          <w:sz w:val="28"/>
          <w:szCs w:val="28"/>
        </w:rPr>
      </w:pPr>
      <w:r>
        <w:rPr>
          <w:color w:val="000000"/>
          <w:sz w:val="28"/>
          <w:szCs w:val="28"/>
        </w:rPr>
        <w:t xml:space="preserve">- </w:t>
      </w:r>
      <w:r w:rsidR="00805557">
        <w:rPr>
          <w:color w:val="000000"/>
          <w:sz w:val="28"/>
          <w:szCs w:val="28"/>
        </w:rPr>
        <w:t>Hướng</w:t>
      </w:r>
      <w:r>
        <w:rPr>
          <w:sz w:val="28"/>
          <w:szCs w:val="28"/>
        </w:rPr>
        <w:t xml:space="preserve"> dẫn cha mẹ học sinh/người giám hộ/người thân của học sinh chưa được thông báo số định danh cá nhân liên hệ công an phường/xã/thị trấn tại nơi đang ở để được cung cấp số định danh cá nhân (kể cả học sinh có hộ khẩu thường trú ngoài Thành phố Hồ Chí Mi</w:t>
      </w:r>
      <w:r w:rsidR="00917FD3">
        <w:rPr>
          <w:sz w:val="28"/>
          <w:szCs w:val="28"/>
        </w:rPr>
        <w:t>nh)</w:t>
      </w:r>
      <w:r w:rsidR="00D81AE4">
        <w:rPr>
          <w:sz w:val="28"/>
          <w:szCs w:val="28"/>
        </w:rPr>
        <w:t xml:space="preserve"> đối với trường hợp chưa tiêm mũi 1;</w:t>
      </w:r>
      <w:r w:rsidR="00640840">
        <w:rPr>
          <w:sz w:val="28"/>
          <w:szCs w:val="28"/>
        </w:rPr>
        <w:t xml:space="preserve"> </w:t>
      </w:r>
      <w:r w:rsidR="000750D3">
        <w:rPr>
          <w:color w:val="000000"/>
          <w:sz w:val="28"/>
          <w:szCs w:val="28"/>
        </w:rPr>
        <w:t>những nội dung cha mẹ học sinh cần thực hiện khi đến điểm tiêm vắc xin phòng COVID-19 theo hướng dẫn của Ngành y tế;</w:t>
      </w:r>
      <w:r w:rsidR="000750D3">
        <w:rPr>
          <w:color w:val="000000"/>
          <w:sz w:val="28"/>
          <w:szCs w:val="28"/>
        </w:rPr>
        <w:t xml:space="preserve"> </w:t>
      </w:r>
      <w:r w:rsidR="00E65008">
        <w:rPr>
          <w:sz w:val="28"/>
          <w:szCs w:val="28"/>
        </w:rPr>
        <w:t>thông báo khi trẻ</w:t>
      </w:r>
      <w:r w:rsidR="00640840">
        <w:rPr>
          <w:sz w:val="28"/>
          <w:szCs w:val="28"/>
        </w:rPr>
        <w:t xml:space="preserve"> đến điểm tiêm mang theo giấy xác nhận tiêm mũi cuố</w:t>
      </w:r>
      <w:r w:rsidR="00C42F02">
        <w:rPr>
          <w:sz w:val="28"/>
          <w:szCs w:val="28"/>
        </w:rPr>
        <w:t>i cùng;</w:t>
      </w:r>
    </w:p>
    <w:p w:rsidR="00917FD3" w:rsidRDefault="00917FD3" w:rsidP="000B3F94">
      <w:pPr>
        <w:spacing w:after="0" w:line="360" w:lineRule="auto"/>
        <w:ind w:firstLine="567"/>
        <w:jc w:val="both"/>
        <w:rPr>
          <w:sz w:val="28"/>
          <w:szCs w:val="28"/>
        </w:rPr>
      </w:pPr>
      <w:r>
        <w:rPr>
          <w:sz w:val="28"/>
          <w:szCs w:val="28"/>
        </w:rPr>
        <w:t>- Bố trí giáo viên hỗ trợ quản lý học sinh trường mình tại điểm tiêm nếu có học sinh và cha mẹ học sinh đến tiêm.</w:t>
      </w:r>
    </w:p>
    <w:p w:rsidR="0002030B" w:rsidRDefault="005A5387" w:rsidP="000B3F94">
      <w:pPr>
        <w:spacing w:after="0" w:line="360" w:lineRule="auto"/>
        <w:ind w:firstLine="567"/>
        <w:jc w:val="both"/>
        <w:rPr>
          <w:b/>
          <w:sz w:val="28"/>
          <w:szCs w:val="28"/>
        </w:rPr>
      </w:pPr>
      <w:r>
        <w:rPr>
          <w:b/>
          <w:sz w:val="28"/>
          <w:szCs w:val="28"/>
        </w:rPr>
        <w:t>2.</w:t>
      </w:r>
      <w:r>
        <w:rPr>
          <w:sz w:val="28"/>
          <w:szCs w:val="28"/>
        </w:rPr>
        <w:t xml:space="preserve"> </w:t>
      </w:r>
      <w:r w:rsidR="00414097" w:rsidRPr="00414097">
        <w:rPr>
          <w:b/>
          <w:sz w:val="28"/>
          <w:szCs w:val="28"/>
        </w:rPr>
        <w:t>Đối với</w:t>
      </w:r>
      <w:r w:rsidR="00414097">
        <w:rPr>
          <w:sz w:val="28"/>
          <w:szCs w:val="28"/>
        </w:rPr>
        <w:t xml:space="preserve"> </w:t>
      </w:r>
      <w:r w:rsidR="00414097" w:rsidRPr="001951FC">
        <w:rPr>
          <w:b/>
          <w:sz w:val="28"/>
          <w:szCs w:val="28"/>
        </w:rPr>
        <w:t>c</w:t>
      </w:r>
      <w:r w:rsidR="0002030B" w:rsidRPr="0002030B">
        <w:rPr>
          <w:b/>
          <w:sz w:val="28"/>
          <w:szCs w:val="28"/>
        </w:rPr>
        <w:t xml:space="preserve">ác đơn </w:t>
      </w:r>
      <w:r w:rsidR="00414097">
        <w:rPr>
          <w:b/>
          <w:sz w:val="28"/>
          <w:szCs w:val="28"/>
        </w:rPr>
        <w:t xml:space="preserve">vị </w:t>
      </w:r>
      <w:r w:rsidR="0002030B" w:rsidRPr="0002030B">
        <w:rPr>
          <w:b/>
          <w:sz w:val="28"/>
          <w:szCs w:val="28"/>
        </w:rPr>
        <w:t xml:space="preserve">thực hiện </w:t>
      </w:r>
      <w:r w:rsidR="001951FC">
        <w:rPr>
          <w:b/>
          <w:sz w:val="28"/>
          <w:szCs w:val="28"/>
        </w:rPr>
        <w:t xml:space="preserve">làm </w:t>
      </w:r>
      <w:r w:rsidR="0002030B" w:rsidRPr="0002030B">
        <w:rPr>
          <w:b/>
          <w:sz w:val="28"/>
          <w:szCs w:val="28"/>
        </w:rPr>
        <w:t>điểm tiêm</w:t>
      </w:r>
    </w:p>
    <w:p w:rsidR="00917FD3" w:rsidRPr="00917FD3" w:rsidRDefault="00AA256C" w:rsidP="000B3F94">
      <w:pPr>
        <w:spacing w:after="0" w:line="360" w:lineRule="auto"/>
        <w:ind w:firstLine="567"/>
        <w:jc w:val="both"/>
        <w:rPr>
          <w:sz w:val="28"/>
          <w:szCs w:val="28"/>
        </w:rPr>
      </w:pPr>
      <w:r>
        <w:rPr>
          <w:sz w:val="28"/>
          <w:szCs w:val="28"/>
        </w:rPr>
        <w:t xml:space="preserve">- </w:t>
      </w:r>
      <w:r w:rsidR="00917FD3">
        <w:rPr>
          <w:sz w:val="28"/>
          <w:szCs w:val="28"/>
        </w:rPr>
        <w:t>Hỗ trợ, phối hợp với y tế địa phương trong việc chuẩn bị trang thiết bị cơ sở vật chất phục vụ cho công tác tiêm vắc xin, đảm bảo quy trình một chiều theo quy định củ</w:t>
      </w:r>
      <w:r w:rsidR="006E41AE">
        <w:rPr>
          <w:sz w:val="28"/>
          <w:szCs w:val="28"/>
        </w:rPr>
        <w:t>a N</w:t>
      </w:r>
      <w:r w:rsidR="00917FD3">
        <w:rPr>
          <w:sz w:val="28"/>
          <w:szCs w:val="28"/>
        </w:rPr>
        <w:t>gành y tế</w:t>
      </w:r>
      <w:r>
        <w:rPr>
          <w:sz w:val="28"/>
          <w:szCs w:val="28"/>
        </w:rPr>
        <w:t xml:space="preserve">; </w:t>
      </w:r>
    </w:p>
    <w:p w:rsidR="00CD228B" w:rsidRDefault="00234D08" w:rsidP="000B3F94">
      <w:pPr>
        <w:spacing w:after="0" w:line="360" w:lineRule="auto"/>
        <w:ind w:firstLine="567"/>
        <w:jc w:val="both"/>
        <w:rPr>
          <w:sz w:val="28"/>
          <w:szCs w:val="28"/>
        </w:rPr>
      </w:pPr>
      <w:r>
        <w:rPr>
          <w:sz w:val="28"/>
          <w:szCs w:val="28"/>
        </w:rPr>
        <w:t xml:space="preserve">- Huy động giáo viên, nhân viên tham gia hỗ trợ công tác tổ chức tiêm tại điểm tiêm (không phân công các giáo viên đang tham gia tập huấn sách giáo khoa); </w:t>
      </w:r>
    </w:p>
    <w:p w:rsidR="00234D08" w:rsidRDefault="00234D08" w:rsidP="000B3F94">
      <w:pPr>
        <w:spacing w:after="0" w:line="360" w:lineRule="auto"/>
        <w:ind w:firstLine="567"/>
        <w:jc w:val="both"/>
        <w:rPr>
          <w:sz w:val="28"/>
          <w:szCs w:val="28"/>
        </w:rPr>
      </w:pPr>
      <w:r>
        <w:rPr>
          <w:sz w:val="28"/>
          <w:szCs w:val="28"/>
        </w:rPr>
        <w:t xml:space="preserve">- Tiếp nhận, </w:t>
      </w:r>
      <w:r w:rsidR="00917FD3">
        <w:rPr>
          <w:sz w:val="28"/>
          <w:szCs w:val="28"/>
        </w:rPr>
        <w:t xml:space="preserve">phối hợp với các đơn vị và </w:t>
      </w:r>
      <w:r>
        <w:rPr>
          <w:sz w:val="28"/>
          <w:szCs w:val="28"/>
        </w:rPr>
        <w:t xml:space="preserve">điều phối đảm bảo khoảng cách mời trẻ và cha mẹ học sinh đến điểm tiêm theo khung giờ tránh ùn ứ, tập trung vào cùng một thời điểm; </w:t>
      </w:r>
    </w:p>
    <w:p w:rsidR="0002030B" w:rsidRDefault="00234D08" w:rsidP="000B3F94">
      <w:pPr>
        <w:spacing w:after="0" w:line="360" w:lineRule="auto"/>
        <w:ind w:firstLine="567"/>
        <w:jc w:val="both"/>
        <w:rPr>
          <w:sz w:val="28"/>
          <w:szCs w:val="28"/>
        </w:rPr>
      </w:pPr>
      <w:r>
        <w:rPr>
          <w:sz w:val="28"/>
          <w:szCs w:val="28"/>
        </w:rPr>
        <w:t>- Phối hợp với chính quyền địa phương trong công tác đảm bảo an ninh trật tự trong thời gian tiêm. Triển khai phiếu đồng thuậ</w:t>
      </w:r>
      <w:r w:rsidR="00627C2D">
        <w:rPr>
          <w:sz w:val="28"/>
          <w:szCs w:val="28"/>
        </w:rPr>
        <w:t>n (Đội tiêm sẽ gửi phiếu cho các điểm tiêm</w:t>
      </w:r>
      <w:r>
        <w:rPr>
          <w:sz w:val="28"/>
          <w:szCs w:val="28"/>
        </w:rPr>
        <w:t>) cho cha mẹ học sinh khi đến điểm tiêm;</w:t>
      </w:r>
    </w:p>
    <w:p w:rsidR="00234D08" w:rsidRDefault="00234D08" w:rsidP="000B3F94">
      <w:pPr>
        <w:spacing w:after="0" w:line="360" w:lineRule="auto"/>
        <w:ind w:firstLine="567"/>
        <w:jc w:val="both"/>
        <w:rPr>
          <w:sz w:val="28"/>
          <w:szCs w:val="28"/>
        </w:rPr>
      </w:pPr>
      <w:r>
        <w:rPr>
          <w:sz w:val="28"/>
          <w:szCs w:val="28"/>
        </w:rPr>
        <w:t>- Đảm bảo công tác hậu cần cho giáo viên, nhân viên trường học tham gia công tác tại điểm tiêm;</w:t>
      </w:r>
    </w:p>
    <w:p w:rsidR="00234D08" w:rsidRPr="00264332" w:rsidRDefault="00234D08" w:rsidP="000B3F94">
      <w:pPr>
        <w:spacing w:after="0" w:line="360" w:lineRule="auto"/>
        <w:ind w:firstLine="567"/>
        <w:jc w:val="both"/>
        <w:rPr>
          <w:b/>
          <w:sz w:val="28"/>
          <w:szCs w:val="28"/>
        </w:rPr>
      </w:pPr>
      <w:r>
        <w:rPr>
          <w:sz w:val="28"/>
          <w:szCs w:val="28"/>
        </w:rPr>
        <w:t>- Thường xuyên t</w:t>
      </w:r>
      <w:r>
        <w:rPr>
          <w:color w:val="000000"/>
          <w:sz w:val="28"/>
          <w:szCs w:val="28"/>
        </w:rPr>
        <w:t xml:space="preserve">hực hiện tổng vệ sinh </w:t>
      </w:r>
      <w:r>
        <w:rPr>
          <w:sz w:val="28"/>
          <w:szCs w:val="28"/>
        </w:rPr>
        <w:t>môi trường trước và trong khuôn viên nhà trường sau mỗi ngày tiêm; đặc biệt là công tác phòng chống dịch bệnh COVID-19.</w:t>
      </w:r>
    </w:p>
    <w:p w:rsidR="005A5387" w:rsidRPr="00414097" w:rsidRDefault="005A5387" w:rsidP="000B3F94">
      <w:pPr>
        <w:spacing w:after="0" w:line="360" w:lineRule="auto"/>
        <w:ind w:firstLine="567"/>
        <w:jc w:val="both"/>
        <w:rPr>
          <w:b/>
          <w:sz w:val="28"/>
          <w:szCs w:val="28"/>
        </w:rPr>
      </w:pPr>
      <w:r>
        <w:rPr>
          <w:b/>
          <w:sz w:val="28"/>
          <w:szCs w:val="28"/>
        </w:rPr>
        <w:lastRenderedPageBreak/>
        <w:t xml:space="preserve">3. </w:t>
      </w:r>
      <w:r w:rsidRPr="00414097">
        <w:rPr>
          <w:b/>
          <w:sz w:val="28"/>
          <w:szCs w:val="28"/>
        </w:rPr>
        <w:t>Công tác báo cáo</w:t>
      </w:r>
    </w:p>
    <w:p w:rsidR="005A5387" w:rsidRDefault="005A5387" w:rsidP="000B3F94">
      <w:pPr>
        <w:spacing w:after="0" w:line="360" w:lineRule="auto"/>
        <w:ind w:firstLine="567"/>
        <w:jc w:val="both"/>
        <w:rPr>
          <w:sz w:val="28"/>
          <w:szCs w:val="28"/>
        </w:rPr>
      </w:pPr>
      <w:r>
        <w:rPr>
          <w:sz w:val="28"/>
          <w:szCs w:val="28"/>
        </w:rPr>
        <w:t xml:space="preserve">Thực hiện báo cáo số liệu học sinh tiêm </w:t>
      </w:r>
      <w:r w:rsidR="00414097">
        <w:rPr>
          <w:sz w:val="28"/>
          <w:szCs w:val="28"/>
        </w:rPr>
        <w:t xml:space="preserve">vắc xin </w:t>
      </w:r>
      <w:r>
        <w:rPr>
          <w:i/>
          <w:sz w:val="28"/>
          <w:szCs w:val="28"/>
        </w:rPr>
        <w:t xml:space="preserve">(link báo cáo sẽ thông tin sau) </w:t>
      </w:r>
      <w:r>
        <w:rPr>
          <w:sz w:val="28"/>
          <w:szCs w:val="28"/>
        </w:rPr>
        <w:t xml:space="preserve">vào cuối </w:t>
      </w:r>
      <w:r w:rsidR="00414097">
        <w:rPr>
          <w:sz w:val="28"/>
          <w:szCs w:val="28"/>
        </w:rPr>
        <w:t xml:space="preserve">mỗi </w:t>
      </w:r>
      <w:r>
        <w:rPr>
          <w:sz w:val="28"/>
          <w:szCs w:val="28"/>
        </w:rPr>
        <w:t>buổ</w:t>
      </w:r>
      <w:r w:rsidR="00640840">
        <w:rPr>
          <w:sz w:val="28"/>
          <w:szCs w:val="28"/>
        </w:rPr>
        <w:t>i tiêm</w:t>
      </w:r>
      <w:r w:rsidRPr="0002030B">
        <w:rPr>
          <w:color w:val="FF0000"/>
          <w:sz w:val="28"/>
          <w:szCs w:val="28"/>
        </w:rPr>
        <w:t xml:space="preserve"> </w:t>
      </w:r>
      <w:r w:rsidRPr="0039628B">
        <w:rPr>
          <w:color w:val="000000" w:themeColor="text1"/>
          <w:sz w:val="28"/>
          <w:szCs w:val="28"/>
        </w:rPr>
        <w:t>gửi về Phòng Giáo dục và Đào tạo.</w:t>
      </w:r>
    </w:p>
    <w:p w:rsidR="005A5387" w:rsidRDefault="005A5387" w:rsidP="000B3F94">
      <w:pPr>
        <w:spacing w:after="0" w:line="360" w:lineRule="auto"/>
        <w:ind w:firstLine="567"/>
        <w:jc w:val="both"/>
        <w:rPr>
          <w:sz w:val="28"/>
          <w:szCs w:val="28"/>
        </w:rPr>
      </w:pPr>
      <w:r>
        <w:rPr>
          <w:sz w:val="28"/>
          <w:szCs w:val="28"/>
        </w:rPr>
        <w:t>Ghi nhận các sự cố bất lợi sau tiêm của trẻ, thống kê báo cáo về Trung tâm Y tế và Phòng Giáo dục và Đào tạo</w:t>
      </w:r>
      <w:r w:rsidR="0002030B">
        <w:rPr>
          <w:sz w:val="28"/>
          <w:szCs w:val="28"/>
        </w:rPr>
        <w:t xml:space="preserve"> để nắm thông tin</w:t>
      </w:r>
      <w:r>
        <w:rPr>
          <w:sz w:val="28"/>
          <w:szCs w:val="28"/>
        </w:rPr>
        <w:t>.</w:t>
      </w:r>
    </w:p>
    <w:p w:rsidR="008250EE" w:rsidRDefault="00640840" w:rsidP="000B3F94">
      <w:pPr>
        <w:spacing w:after="0" w:line="360" w:lineRule="auto"/>
        <w:ind w:firstLine="567"/>
        <w:jc w:val="both"/>
        <w:rPr>
          <w:b/>
          <w:i/>
          <w:sz w:val="28"/>
          <w:szCs w:val="28"/>
        </w:rPr>
      </w:pPr>
      <w:r w:rsidRPr="00414097">
        <w:rPr>
          <w:b/>
          <w:i/>
          <w:sz w:val="28"/>
          <w:szCs w:val="28"/>
        </w:rPr>
        <w:t xml:space="preserve">Lưu ý: </w:t>
      </w:r>
    </w:p>
    <w:p w:rsidR="0087416D" w:rsidRPr="009534E9" w:rsidRDefault="0087416D" w:rsidP="003D0221">
      <w:pPr>
        <w:spacing w:after="0" w:line="360" w:lineRule="auto"/>
        <w:ind w:firstLine="567"/>
        <w:jc w:val="both"/>
        <w:rPr>
          <w:i/>
          <w:sz w:val="28"/>
          <w:szCs w:val="28"/>
        </w:rPr>
      </w:pPr>
      <w:r w:rsidRPr="009534E9">
        <w:rPr>
          <w:i/>
          <w:sz w:val="28"/>
          <w:szCs w:val="28"/>
        </w:rPr>
        <w:t>- Thời gian tiêm: Tuần thứ nhất bắt đầu từ ngày 02/8/2022 đến ngày 05/8/2022 (Thứ Ba đến Thứ Sáu); tuần thứ hai trở đi bắt đầu tiêm từ Thứ Hai đến Thứ Bảy hàng tuần:</w:t>
      </w:r>
      <w:r w:rsidR="00A55AA0">
        <w:rPr>
          <w:i/>
          <w:sz w:val="28"/>
          <w:szCs w:val="28"/>
        </w:rPr>
        <w:t xml:space="preserve"> tiêm các buổi sáng trong ngày.</w:t>
      </w:r>
    </w:p>
    <w:p w:rsidR="00640840" w:rsidRPr="00414097" w:rsidRDefault="008250EE" w:rsidP="000B3F94">
      <w:pPr>
        <w:spacing w:after="0" w:line="360" w:lineRule="auto"/>
        <w:ind w:firstLine="567"/>
        <w:jc w:val="both"/>
        <w:rPr>
          <w:i/>
          <w:sz w:val="28"/>
          <w:szCs w:val="28"/>
        </w:rPr>
      </w:pPr>
      <w:r w:rsidRPr="00414097">
        <w:rPr>
          <w:i/>
          <w:sz w:val="28"/>
          <w:szCs w:val="28"/>
        </w:rPr>
        <w:t>- Các trường hợp trẻ từ 5 đến dưới 12 tuổi đã tiêm mũi 1 vắc xin Moderna thì thông báo đến Trung tâm Y tế theo 3 khu vực để được tiêm vào các buổi</w:t>
      </w:r>
      <w:r w:rsidR="000B3F94" w:rsidRPr="00414097">
        <w:rPr>
          <w:i/>
          <w:sz w:val="28"/>
          <w:szCs w:val="28"/>
        </w:rPr>
        <w:t xml:space="preserve"> sáng</w:t>
      </w:r>
      <w:r w:rsidRPr="00414097">
        <w:rPr>
          <w:i/>
          <w:sz w:val="28"/>
          <w:szCs w:val="28"/>
        </w:rPr>
        <w:t>;</w:t>
      </w:r>
    </w:p>
    <w:p w:rsidR="008250EE" w:rsidRDefault="008250EE" w:rsidP="000B3F94">
      <w:pPr>
        <w:spacing w:after="0" w:line="360" w:lineRule="auto"/>
        <w:ind w:firstLine="567"/>
        <w:jc w:val="both"/>
        <w:rPr>
          <w:i/>
          <w:sz w:val="28"/>
          <w:szCs w:val="28"/>
        </w:rPr>
      </w:pPr>
      <w:r w:rsidRPr="00414097">
        <w:rPr>
          <w:i/>
          <w:sz w:val="28"/>
          <w:szCs w:val="28"/>
        </w:rPr>
        <w:t>- Các điểm tiêm tại trường học chỉ tiêm vắc xin Pfizer từ 5 đến dưới 18 tuổi.</w:t>
      </w:r>
    </w:p>
    <w:p w:rsidR="000B1F10" w:rsidRPr="00414097" w:rsidRDefault="000B1F10" w:rsidP="000B3F94">
      <w:pPr>
        <w:spacing w:after="0" w:line="360" w:lineRule="auto"/>
        <w:ind w:firstLine="567"/>
        <w:jc w:val="both"/>
        <w:rPr>
          <w:i/>
          <w:sz w:val="28"/>
          <w:szCs w:val="28"/>
        </w:rPr>
      </w:pPr>
      <w:r>
        <w:rPr>
          <w:i/>
          <w:sz w:val="28"/>
          <w:szCs w:val="28"/>
        </w:rPr>
        <w:t>- Lịch phân b</w:t>
      </w:r>
      <w:r w:rsidR="00886674">
        <w:rPr>
          <w:i/>
          <w:sz w:val="28"/>
          <w:szCs w:val="28"/>
        </w:rPr>
        <w:t>ổ</w:t>
      </w:r>
      <w:r>
        <w:rPr>
          <w:i/>
          <w:sz w:val="28"/>
          <w:szCs w:val="28"/>
        </w:rPr>
        <w:t xml:space="preserve"> số lượng cụ thể sẽ được phòng Giáo dục và Đào tạo thông tin đến các trường sau.</w:t>
      </w:r>
    </w:p>
    <w:p w:rsidR="005A5387" w:rsidRDefault="005A5387" w:rsidP="000B3F94">
      <w:pPr>
        <w:spacing w:after="0" w:line="360" w:lineRule="auto"/>
        <w:ind w:firstLine="567"/>
        <w:jc w:val="both"/>
        <w:rPr>
          <w:sz w:val="28"/>
          <w:szCs w:val="28"/>
        </w:rPr>
      </w:pPr>
      <w:r>
        <w:rPr>
          <w:sz w:val="28"/>
          <w:szCs w:val="28"/>
        </w:rPr>
        <w:t xml:space="preserve">Phòng Giáo dục và Đào tạo đề nghị thủ trưởng các đơn vị nghiêm túc triển khai </w:t>
      </w:r>
      <w:r w:rsidR="00071955">
        <w:rPr>
          <w:sz w:val="28"/>
          <w:szCs w:val="28"/>
        </w:rPr>
        <w:t>thực hiện</w:t>
      </w:r>
      <w:r>
        <w:rPr>
          <w:sz w:val="28"/>
          <w:szCs w:val="28"/>
        </w:rPr>
        <w:t>./.</w:t>
      </w:r>
    </w:p>
    <w:tbl>
      <w:tblPr>
        <w:tblW w:w="0" w:type="auto"/>
        <w:tblLook w:val="04A0" w:firstRow="1" w:lastRow="0" w:firstColumn="1" w:lastColumn="0" w:noHBand="0" w:noVBand="1"/>
      </w:tblPr>
      <w:tblGrid>
        <w:gridCol w:w="4503"/>
        <w:gridCol w:w="4523"/>
      </w:tblGrid>
      <w:tr w:rsidR="005A5387" w:rsidTr="005A5387">
        <w:trPr>
          <w:trHeight w:val="2088"/>
        </w:trPr>
        <w:tc>
          <w:tcPr>
            <w:tcW w:w="4644" w:type="dxa"/>
            <w:hideMark/>
          </w:tcPr>
          <w:p w:rsidR="005A5387" w:rsidRDefault="005A5387">
            <w:pPr>
              <w:spacing w:after="0"/>
              <w:jc w:val="both"/>
              <w:rPr>
                <w:b/>
                <w:sz w:val="22"/>
                <w:szCs w:val="22"/>
              </w:rPr>
            </w:pPr>
            <w:r>
              <w:rPr>
                <w:rFonts w:eastAsia="Times New Roman"/>
                <w:b/>
                <w:i/>
                <w:lang w:eastAsia="en-AU"/>
              </w:rPr>
              <w:t>Nơi nhận:</w:t>
            </w:r>
          </w:p>
          <w:p w:rsidR="005A5387" w:rsidRDefault="005A5387">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640840" w:rsidRDefault="00071955">
            <w:pPr>
              <w:spacing w:after="0"/>
              <w:jc w:val="both"/>
              <w:rPr>
                <w:rFonts w:eastAsia="Times New Roman"/>
                <w:sz w:val="22"/>
                <w:szCs w:val="22"/>
                <w:lang w:eastAsia="en-AU"/>
              </w:rPr>
            </w:pPr>
            <w:r>
              <w:rPr>
                <w:rFonts w:eastAsia="Times New Roman"/>
                <w:sz w:val="22"/>
                <w:szCs w:val="22"/>
                <w:lang w:eastAsia="en-AU"/>
              </w:rPr>
              <w:t>- Đ/c Ng</w:t>
            </w:r>
            <w:r w:rsidR="00640840">
              <w:rPr>
                <w:rFonts w:eastAsia="Times New Roman"/>
                <w:sz w:val="22"/>
                <w:szCs w:val="22"/>
                <w:lang w:eastAsia="en-AU"/>
              </w:rPr>
              <w:t>uyễn Kỳ Phùng (để b/c);</w:t>
            </w:r>
          </w:p>
          <w:p w:rsidR="005A5387" w:rsidRDefault="005A5387">
            <w:pPr>
              <w:spacing w:after="0"/>
              <w:jc w:val="both"/>
              <w:rPr>
                <w:sz w:val="22"/>
                <w:szCs w:val="22"/>
              </w:rPr>
            </w:pPr>
            <w:r>
              <w:rPr>
                <w:rFonts w:eastAsia="Times New Roman"/>
                <w:sz w:val="22"/>
                <w:szCs w:val="22"/>
                <w:lang w:eastAsia="en-AU"/>
              </w:rPr>
              <w:t>- Lưu: VT, YT.</w:t>
            </w:r>
          </w:p>
          <w:p w:rsidR="005A5387" w:rsidRDefault="005A5387">
            <w:pPr>
              <w:spacing w:after="120"/>
              <w:jc w:val="both"/>
              <w:rPr>
                <w:rFonts w:eastAsia="Times New Roman"/>
                <w:sz w:val="28"/>
                <w:szCs w:val="28"/>
                <w:lang w:eastAsia="en-AU"/>
              </w:rPr>
            </w:pPr>
            <w:r>
              <w:rPr>
                <w:rFonts w:eastAsia="Times New Roman"/>
                <w:i/>
                <w:lang w:eastAsia="en-AU"/>
              </w:rPr>
              <w:t xml:space="preserve">                                                            </w:t>
            </w:r>
          </w:p>
        </w:tc>
        <w:tc>
          <w:tcPr>
            <w:tcW w:w="4644" w:type="dxa"/>
          </w:tcPr>
          <w:p w:rsidR="005A5387" w:rsidRDefault="005A5387">
            <w:pPr>
              <w:spacing w:after="0"/>
              <w:jc w:val="center"/>
              <w:rPr>
                <w:rFonts w:eastAsia="Times New Roman"/>
                <w:b/>
                <w:sz w:val="28"/>
                <w:szCs w:val="28"/>
                <w:lang w:eastAsia="en-AU"/>
              </w:rPr>
            </w:pPr>
            <w:r>
              <w:rPr>
                <w:rFonts w:eastAsia="Times New Roman"/>
                <w:b/>
                <w:sz w:val="28"/>
                <w:szCs w:val="28"/>
                <w:lang w:eastAsia="en-AU"/>
              </w:rPr>
              <w:t>TRƯỞNG PHÒNG</w:t>
            </w:r>
          </w:p>
          <w:p w:rsidR="005A5387" w:rsidRDefault="005A5387">
            <w:pPr>
              <w:spacing w:after="120"/>
              <w:rPr>
                <w:rFonts w:eastAsia="Times New Roman"/>
                <w:sz w:val="22"/>
                <w:szCs w:val="22"/>
                <w:lang w:eastAsia="en-AU"/>
              </w:rPr>
            </w:pPr>
            <w:r>
              <w:rPr>
                <w:rFonts w:eastAsia="Times New Roman"/>
                <w:sz w:val="22"/>
                <w:szCs w:val="22"/>
                <w:lang w:eastAsia="en-AU"/>
              </w:rPr>
              <w:t xml:space="preserve">                                   </w:t>
            </w:r>
          </w:p>
          <w:p w:rsidR="005A5387" w:rsidRDefault="005A5387">
            <w:pPr>
              <w:spacing w:after="120"/>
              <w:ind w:firstLine="567"/>
              <w:jc w:val="center"/>
              <w:rPr>
                <w:rFonts w:eastAsia="Times New Roman"/>
                <w:b/>
                <w:sz w:val="28"/>
                <w:szCs w:val="28"/>
                <w:lang w:eastAsia="en-AU"/>
              </w:rPr>
            </w:pPr>
          </w:p>
          <w:p w:rsidR="005A5387" w:rsidRDefault="005A5387">
            <w:pPr>
              <w:spacing w:after="120"/>
              <w:ind w:firstLine="567"/>
              <w:rPr>
                <w:rFonts w:eastAsia="Times New Roman"/>
                <w:b/>
                <w:sz w:val="28"/>
                <w:szCs w:val="28"/>
                <w:lang w:eastAsia="en-AU"/>
              </w:rPr>
            </w:pPr>
          </w:p>
          <w:p w:rsidR="005A5387" w:rsidRDefault="005A5387">
            <w:pPr>
              <w:spacing w:after="120"/>
              <w:jc w:val="center"/>
              <w:rPr>
                <w:rFonts w:eastAsia="Times New Roman"/>
                <w:sz w:val="28"/>
                <w:szCs w:val="28"/>
                <w:lang w:eastAsia="en-AU"/>
              </w:rPr>
            </w:pPr>
            <w:r>
              <w:rPr>
                <w:rFonts w:eastAsia="Times New Roman"/>
                <w:b/>
                <w:sz w:val="28"/>
                <w:szCs w:val="28"/>
                <w:lang w:eastAsia="en-AU"/>
              </w:rPr>
              <w:t>Nguyễn Thái Vĩnh Nguyên</w:t>
            </w:r>
          </w:p>
        </w:tc>
      </w:tr>
    </w:tbl>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ind w:firstLine="567"/>
        <w:jc w:val="both"/>
      </w:pPr>
    </w:p>
    <w:p w:rsidR="005A5387" w:rsidRDefault="005A5387" w:rsidP="005A5387">
      <w:pPr>
        <w:spacing w:after="120"/>
        <w:jc w:val="both"/>
      </w:pPr>
    </w:p>
    <w:sectPr w:rsidR="005A5387" w:rsidSect="00261E26">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11" w:rsidRDefault="00D94F11" w:rsidP="0039628B">
      <w:pPr>
        <w:spacing w:after="0" w:line="240" w:lineRule="auto"/>
      </w:pPr>
      <w:r>
        <w:separator/>
      </w:r>
    </w:p>
  </w:endnote>
  <w:endnote w:type="continuationSeparator" w:id="0">
    <w:p w:rsidR="00D94F11" w:rsidRDefault="00D94F11" w:rsidP="0039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11" w:rsidRDefault="00D94F11" w:rsidP="0039628B">
      <w:pPr>
        <w:spacing w:after="0" w:line="240" w:lineRule="auto"/>
      </w:pPr>
      <w:r>
        <w:separator/>
      </w:r>
    </w:p>
  </w:footnote>
  <w:footnote w:type="continuationSeparator" w:id="0">
    <w:p w:rsidR="00D94F11" w:rsidRDefault="00D94F11" w:rsidP="0039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709182"/>
      <w:docPartObj>
        <w:docPartGallery w:val="Page Numbers (Top of Page)"/>
        <w:docPartUnique/>
      </w:docPartObj>
    </w:sdtPr>
    <w:sdtEndPr>
      <w:rPr>
        <w:noProof/>
      </w:rPr>
    </w:sdtEndPr>
    <w:sdtContent>
      <w:p w:rsidR="0039628B" w:rsidRDefault="0039628B">
        <w:pPr>
          <w:pStyle w:val="Header"/>
          <w:jc w:val="center"/>
        </w:pPr>
        <w:r>
          <w:fldChar w:fldCharType="begin"/>
        </w:r>
        <w:r>
          <w:instrText xml:space="preserve"> PAGE   \* MERGEFORMAT </w:instrText>
        </w:r>
        <w:r>
          <w:fldChar w:fldCharType="separate"/>
        </w:r>
        <w:r w:rsidR="00A55AA0">
          <w:rPr>
            <w:noProof/>
          </w:rPr>
          <w:t>4</w:t>
        </w:r>
        <w:r>
          <w:rPr>
            <w:noProof/>
          </w:rPr>
          <w:fldChar w:fldCharType="end"/>
        </w:r>
      </w:p>
    </w:sdtContent>
  </w:sdt>
  <w:p w:rsidR="0039628B" w:rsidRDefault="003962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C5BEF"/>
    <w:multiLevelType w:val="hybridMultilevel"/>
    <w:tmpl w:val="949A7EBA"/>
    <w:lvl w:ilvl="0" w:tplc="0EE0EA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87"/>
    <w:rsid w:val="0002030B"/>
    <w:rsid w:val="000214CA"/>
    <w:rsid w:val="0004203D"/>
    <w:rsid w:val="00071955"/>
    <w:rsid w:val="000750D3"/>
    <w:rsid w:val="000B1F10"/>
    <w:rsid w:val="000B3F94"/>
    <w:rsid w:val="000B6B97"/>
    <w:rsid w:val="00150C90"/>
    <w:rsid w:val="00165E71"/>
    <w:rsid w:val="0017316C"/>
    <w:rsid w:val="00190464"/>
    <w:rsid w:val="001951FC"/>
    <w:rsid w:val="00234D08"/>
    <w:rsid w:val="00261E26"/>
    <w:rsid w:val="00264332"/>
    <w:rsid w:val="0027469D"/>
    <w:rsid w:val="00287753"/>
    <w:rsid w:val="00293B2B"/>
    <w:rsid w:val="002979A6"/>
    <w:rsid w:val="002B754D"/>
    <w:rsid w:val="0039628B"/>
    <w:rsid w:val="003D0221"/>
    <w:rsid w:val="00414097"/>
    <w:rsid w:val="00495540"/>
    <w:rsid w:val="00534F90"/>
    <w:rsid w:val="00593584"/>
    <w:rsid w:val="00597168"/>
    <w:rsid w:val="005A5387"/>
    <w:rsid w:val="005F6506"/>
    <w:rsid w:val="00627C2D"/>
    <w:rsid w:val="00630664"/>
    <w:rsid w:val="00640840"/>
    <w:rsid w:val="006E0142"/>
    <w:rsid w:val="006E41AE"/>
    <w:rsid w:val="006F4C8B"/>
    <w:rsid w:val="00740343"/>
    <w:rsid w:val="00805557"/>
    <w:rsid w:val="008250EE"/>
    <w:rsid w:val="0087416D"/>
    <w:rsid w:val="00886674"/>
    <w:rsid w:val="008F3114"/>
    <w:rsid w:val="00917FD3"/>
    <w:rsid w:val="009534E9"/>
    <w:rsid w:val="0097705F"/>
    <w:rsid w:val="00997749"/>
    <w:rsid w:val="009B799F"/>
    <w:rsid w:val="00A02597"/>
    <w:rsid w:val="00A02A23"/>
    <w:rsid w:val="00A55AA0"/>
    <w:rsid w:val="00A80002"/>
    <w:rsid w:val="00AA256C"/>
    <w:rsid w:val="00AE4DEF"/>
    <w:rsid w:val="00C06FD1"/>
    <w:rsid w:val="00C42F02"/>
    <w:rsid w:val="00C95B34"/>
    <w:rsid w:val="00CD228B"/>
    <w:rsid w:val="00D57E70"/>
    <w:rsid w:val="00D81AE4"/>
    <w:rsid w:val="00D94F11"/>
    <w:rsid w:val="00E5125E"/>
    <w:rsid w:val="00E54F20"/>
    <w:rsid w:val="00E65008"/>
    <w:rsid w:val="00F57446"/>
    <w:rsid w:val="00F7761A"/>
    <w:rsid w:val="00FB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4BAE164"/>
  <w15:chartTrackingRefBased/>
  <w15:docId w15:val="{FB23C9EC-4094-4B7A-AA70-4BE7BFFD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87"/>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5387"/>
    <w:rPr>
      <w:color w:val="0000FF"/>
      <w:u w:val="single"/>
    </w:rPr>
  </w:style>
  <w:style w:type="paragraph" w:styleId="NormalWeb">
    <w:name w:val="Normal (Web)"/>
    <w:basedOn w:val="Normal"/>
    <w:uiPriority w:val="99"/>
    <w:semiHidden/>
    <w:unhideWhenUsed/>
    <w:rsid w:val="005A5387"/>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5A5387"/>
    <w:pPr>
      <w:ind w:left="720"/>
      <w:contextualSpacing/>
    </w:pPr>
  </w:style>
  <w:style w:type="paragraph" w:styleId="Header">
    <w:name w:val="header"/>
    <w:basedOn w:val="Normal"/>
    <w:link w:val="HeaderChar"/>
    <w:uiPriority w:val="99"/>
    <w:unhideWhenUsed/>
    <w:rsid w:val="00396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28B"/>
    <w:rPr>
      <w:rFonts w:ascii="Times New Roman" w:eastAsia="Calibri" w:hAnsi="Times New Roman" w:cs="Times New Roman"/>
      <w:sz w:val="24"/>
      <w:szCs w:val="24"/>
    </w:rPr>
  </w:style>
  <w:style w:type="paragraph" w:styleId="Footer">
    <w:name w:val="footer"/>
    <w:basedOn w:val="Normal"/>
    <w:link w:val="FooterChar"/>
    <w:uiPriority w:val="99"/>
    <w:unhideWhenUsed/>
    <w:rsid w:val="00396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28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106</cp:revision>
  <dcterms:created xsi:type="dcterms:W3CDTF">2022-08-01T07:05:00Z</dcterms:created>
  <dcterms:modified xsi:type="dcterms:W3CDTF">2022-08-01T11:01:00Z</dcterms:modified>
</cp:coreProperties>
</file>